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EE" w:rsidRPr="00AE461C" w:rsidRDefault="00D21CEE" w:rsidP="00D21CEE">
      <w:pPr>
        <w:spacing w:after="0" w:line="240" w:lineRule="auto"/>
        <w:ind w:right="-360"/>
        <w:rPr>
          <w:rFonts w:ascii="Calibri" w:eastAsia="MS Mincho" w:hAnsi="Calibri" w:cs="Calibri"/>
          <w:sz w:val="20"/>
          <w:szCs w:val="20"/>
          <w:lang w:eastAsia="ja-JP"/>
        </w:rPr>
      </w:pPr>
      <w:r>
        <w:rPr>
          <w:rFonts w:ascii="Calibri" w:eastAsia="MS Mincho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8890</wp:posOffset>
            </wp:positionV>
            <wp:extent cx="292227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403" y="21221"/>
                <wp:lineTo x="21403" y="0"/>
                <wp:lineTo x="0" y="0"/>
              </wp:wrapPolygon>
            </wp:wrapTight>
            <wp:docPr id="1" name="Picture 1" descr="crenshawLOGO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nshawLOGO_head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461C">
        <w:rPr>
          <w:rFonts w:ascii="Calibri" w:eastAsia="MS Mincho" w:hAnsi="Calibri" w:cs="Calibri"/>
          <w:sz w:val="20"/>
          <w:szCs w:val="20"/>
          <w:lang w:eastAsia="ja-JP"/>
        </w:rPr>
        <w:t xml:space="preserve">CONTACT: </w:t>
      </w:r>
    </w:p>
    <w:p w:rsidR="00D21CEE" w:rsidRPr="00AE461C" w:rsidRDefault="00D21CEE" w:rsidP="00D21CEE">
      <w:pPr>
        <w:tabs>
          <w:tab w:val="left" w:pos="5040"/>
        </w:tabs>
        <w:spacing w:after="0" w:line="240" w:lineRule="auto"/>
        <w:ind w:right="-360"/>
        <w:rPr>
          <w:rFonts w:ascii="Calibri" w:eastAsia="MS Mincho" w:hAnsi="Calibri" w:cs="Calibri"/>
          <w:b/>
          <w:sz w:val="20"/>
          <w:szCs w:val="20"/>
          <w:lang w:eastAsia="ja-JP"/>
        </w:rPr>
      </w:pPr>
      <w:r w:rsidRPr="00AE461C">
        <w:rPr>
          <w:rFonts w:ascii="Calibri" w:eastAsia="MS Mincho" w:hAnsi="Calibri" w:cs="Calibri"/>
          <w:sz w:val="20"/>
          <w:szCs w:val="20"/>
          <w:lang w:eastAsia="ja-JP"/>
        </w:rPr>
        <w:t>Dave Heffernan</w:t>
      </w:r>
      <w:r w:rsidRPr="00AE461C">
        <w:rPr>
          <w:rFonts w:ascii="Calibri" w:eastAsia="MS Mincho" w:hAnsi="Calibri" w:cs="Calibri"/>
          <w:b/>
          <w:sz w:val="20"/>
          <w:szCs w:val="20"/>
          <w:lang w:eastAsia="ja-JP"/>
        </w:rPr>
        <w:tab/>
      </w:r>
      <w:r w:rsidRPr="00AE461C">
        <w:rPr>
          <w:rFonts w:ascii="Calibri" w:eastAsia="MS Mincho" w:hAnsi="Calibri" w:cs="Calibri"/>
          <w:b/>
          <w:sz w:val="20"/>
          <w:szCs w:val="20"/>
          <w:lang w:eastAsia="ja-JP"/>
        </w:rPr>
        <w:tab/>
      </w:r>
      <w:r w:rsidRPr="00AE461C">
        <w:rPr>
          <w:rFonts w:ascii="Calibri" w:eastAsia="MS Mincho" w:hAnsi="Calibri" w:cs="Calibri"/>
          <w:b/>
          <w:sz w:val="20"/>
          <w:szCs w:val="20"/>
          <w:lang w:eastAsia="ja-JP"/>
        </w:rPr>
        <w:tab/>
      </w:r>
    </w:p>
    <w:p w:rsidR="00D21CEE" w:rsidRPr="00AE461C" w:rsidRDefault="00D21CEE" w:rsidP="00D21CEE">
      <w:pPr>
        <w:spacing w:after="0" w:line="240" w:lineRule="auto"/>
        <w:ind w:right="-360"/>
        <w:rPr>
          <w:rFonts w:ascii="Calibri" w:eastAsia="MS Mincho" w:hAnsi="Calibri" w:cs="Calibri"/>
          <w:sz w:val="20"/>
          <w:szCs w:val="20"/>
          <w:lang w:eastAsia="ja-JP"/>
        </w:rPr>
      </w:pPr>
      <w:r w:rsidRPr="00AE461C">
        <w:rPr>
          <w:rFonts w:ascii="Calibri" w:eastAsia="MS Mincho" w:hAnsi="Calibri" w:cs="Calibri"/>
          <w:sz w:val="20"/>
          <w:szCs w:val="20"/>
          <w:lang w:eastAsia="ja-JP"/>
        </w:rPr>
        <w:t>646.484.4513</w:t>
      </w:r>
    </w:p>
    <w:p w:rsidR="00683175" w:rsidRPr="00D21CEE" w:rsidRDefault="00D21CEE">
      <w:pPr>
        <w:rPr>
          <w:rFonts w:ascii="Calibri" w:hAnsi="Calibri" w:cs="Calibri"/>
          <w:sz w:val="20"/>
          <w:szCs w:val="20"/>
        </w:rPr>
      </w:pPr>
      <w:r w:rsidRPr="00D21CEE">
        <w:rPr>
          <w:rFonts w:ascii="Calibri" w:hAnsi="Calibri" w:cs="Calibri"/>
          <w:sz w:val="20"/>
          <w:szCs w:val="20"/>
        </w:rPr>
        <w:t>dave@crenshawcomm.com</w:t>
      </w:r>
    </w:p>
    <w:p w:rsidR="00992FD0" w:rsidRDefault="00992FD0"/>
    <w:p w:rsidR="00992FD0" w:rsidRDefault="00992FD0"/>
    <w:p w:rsidR="002063B1" w:rsidRDefault="00FE2817" w:rsidP="00FE2817">
      <w:pPr>
        <w:jc w:val="center"/>
        <w:rPr>
          <w:b/>
        </w:rPr>
      </w:pPr>
      <w:r w:rsidRPr="00D21CEE">
        <w:rPr>
          <w:b/>
        </w:rPr>
        <w:t>GEORGE DRUCKER JOINS CRENSHAW COMMUNICATIONS AS PARTNER</w:t>
      </w:r>
      <w:r w:rsidR="00D21CEE">
        <w:rPr>
          <w:b/>
        </w:rPr>
        <w:t>,</w:t>
      </w:r>
    </w:p>
    <w:p w:rsidR="00D21CEE" w:rsidRPr="00D21CEE" w:rsidRDefault="00D21CEE" w:rsidP="00FE2817">
      <w:pPr>
        <w:jc w:val="center"/>
        <w:rPr>
          <w:b/>
        </w:rPr>
      </w:pPr>
      <w:r>
        <w:rPr>
          <w:b/>
        </w:rPr>
        <w:t>WILL MANAGE NEW WEST COAST OFFICE</w:t>
      </w:r>
    </w:p>
    <w:p w:rsidR="00992FD0" w:rsidRDefault="00992FD0"/>
    <w:p w:rsidR="001A6E06" w:rsidRDefault="00992FD0">
      <w:r>
        <w:t>(</w:t>
      </w:r>
      <w:r w:rsidR="00D21CEE">
        <w:t xml:space="preserve">NEW YORK, NY </w:t>
      </w:r>
      <w:r w:rsidR="00B42608">
        <w:t>–</w:t>
      </w:r>
      <w:r w:rsidR="00D21CEE">
        <w:t xml:space="preserve"> </w:t>
      </w:r>
      <w:r w:rsidR="00B42608">
        <w:t>March 7</w:t>
      </w:r>
      <w:bookmarkStart w:id="0" w:name="_GoBack"/>
      <w:bookmarkEnd w:id="0"/>
      <w:r>
        <w:t xml:space="preserve">, 2012)  </w:t>
      </w:r>
      <w:r w:rsidR="001A6E06">
        <w:t xml:space="preserve">Crenshaw Communications today announced that </w:t>
      </w:r>
      <w:r>
        <w:t>George David Drucker</w:t>
      </w:r>
      <w:r w:rsidR="001A6E06">
        <w:t xml:space="preserve"> </w:t>
      </w:r>
      <w:r w:rsidR="00D21CEE">
        <w:t>has joined</w:t>
      </w:r>
      <w:r w:rsidR="001A6E06">
        <w:t xml:space="preserve"> the agency as</w:t>
      </w:r>
      <w:r w:rsidR="00FE2817">
        <w:t xml:space="preserve"> President, West Coast</w:t>
      </w:r>
      <w:r w:rsidR="001A6E06">
        <w:t>,</w:t>
      </w:r>
      <w:r w:rsidR="00FE2817">
        <w:t xml:space="preserve"> and Partner</w:t>
      </w:r>
      <w:r w:rsidR="001A6E06">
        <w:t xml:space="preserve">.  Drucker will </w:t>
      </w:r>
      <w:r w:rsidR="00301EF8">
        <w:t>head a n</w:t>
      </w:r>
      <w:r w:rsidR="001A6E06">
        <w:t>ewly opened Los Angeles office for Crenshaw, effective March 1</w:t>
      </w:r>
      <w:r w:rsidR="00B42608">
        <w:t>5</w:t>
      </w:r>
      <w:r w:rsidR="001A6E06">
        <w:t xml:space="preserve">.  He has served for the past 11 years as </w:t>
      </w:r>
      <w:r w:rsidR="009B77AD">
        <w:t>Chief Marketing Officer</w:t>
      </w:r>
      <w:r w:rsidR="001A6E06">
        <w:t xml:space="preserve"> for RF Binder</w:t>
      </w:r>
      <w:r w:rsidR="00301EF8">
        <w:t xml:space="preserve"> Partners</w:t>
      </w:r>
      <w:r w:rsidR="001A6E06">
        <w:t>.</w:t>
      </w:r>
    </w:p>
    <w:p w:rsidR="001A6E06" w:rsidRDefault="001A6E06">
      <w:r>
        <w:t>“George and I worked together at Edelman, and we were a</w:t>
      </w:r>
      <w:r w:rsidR="00301EF8">
        <w:t xml:space="preserve"> </w:t>
      </w:r>
      <w:r w:rsidR="0087538B">
        <w:t>terrific</w:t>
      </w:r>
      <w:r>
        <w:t xml:space="preserve"> team,” </w:t>
      </w:r>
      <w:r w:rsidR="00301EF8">
        <w:t>said</w:t>
      </w:r>
      <w:r>
        <w:t xml:space="preserve"> CEO Dorothy Crenshaw. “I </w:t>
      </w:r>
      <w:r w:rsidR="0087538B">
        <w:t xml:space="preserve">have firsthand knowledge of his marketing savvy, </w:t>
      </w:r>
      <w:r w:rsidR="00831BCD">
        <w:t xml:space="preserve">creative flair, </w:t>
      </w:r>
      <w:r w:rsidR="0087538B">
        <w:t>and talent for building business.</w:t>
      </w:r>
      <w:r>
        <w:t xml:space="preserve"> With his hire, we will move beyond our New York City hub and grow our national client base.”</w:t>
      </w:r>
    </w:p>
    <w:p w:rsidR="00301EF8" w:rsidRDefault="00301EF8" w:rsidP="00301EF8">
      <w:r>
        <w:t xml:space="preserve">Drucker spent two decades with Edelman Worldwide in Chicago, New York and Los Angeles.  He also was a partner in the public relations subsidiary of Jordan, McGrath, Case and Taylor </w:t>
      </w:r>
      <w:r w:rsidR="00213D08">
        <w:t xml:space="preserve">Advertising </w:t>
      </w:r>
      <w:r>
        <w:t xml:space="preserve">(now merged into Euro </w:t>
      </w:r>
      <w:proofErr w:type="spellStart"/>
      <w:r>
        <w:t>Havas</w:t>
      </w:r>
      <w:proofErr w:type="spellEnd"/>
      <w:r>
        <w:t xml:space="preserve"> RSCG.) </w:t>
      </w:r>
    </w:p>
    <w:p w:rsidR="00301EF8" w:rsidRDefault="00301EF8">
      <w:proofErr w:type="gramStart"/>
      <w:r>
        <w:t>Noted Drucker,</w:t>
      </w:r>
      <w:r w:rsidR="00612975">
        <w:t xml:space="preserve"> “</w:t>
      </w:r>
      <w:r>
        <w:t>Crenshaw has an excellent reputation</w:t>
      </w:r>
      <w:r w:rsidR="0087538B">
        <w:t>, a top-notch</w:t>
      </w:r>
      <w:r>
        <w:t xml:space="preserve"> </w:t>
      </w:r>
      <w:r w:rsidR="0087538B">
        <w:t>creative product, and first-tier clients.</w:t>
      </w:r>
      <w:proofErr w:type="gramEnd"/>
      <w:r w:rsidR="0087538B">
        <w:t xml:space="preserve"> I’m delighted to join a creative, collaborative environment while extending the agency’s scope.”</w:t>
      </w:r>
      <w:r>
        <w:t xml:space="preserve"> </w:t>
      </w:r>
    </w:p>
    <w:p w:rsidR="00301EF8" w:rsidRDefault="00301EF8">
      <w:r>
        <w:t xml:space="preserve">Prior to establishing her eponymous agency, Crenshaw was </w:t>
      </w:r>
      <w:r w:rsidR="0087538B">
        <w:t>cofounder of</w:t>
      </w:r>
      <w:r>
        <w:t xml:space="preserve"> Stanton Crenshaw Communications. Before SC she served as Executive VP at GCI Group/Grey Advertising and as SVP at Edelman Worldwide in New York.</w:t>
      </w:r>
    </w:p>
    <w:p w:rsidR="000340CD" w:rsidRDefault="000340CD">
      <w:r>
        <w:t xml:space="preserve">                                                #                               #                       #</w:t>
      </w:r>
    </w:p>
    <w:p w:rsidR="00612975" w:rsidRDefault="00612975"/>
    <w:sectPr w:rsidR="00612975" w:rsidSect="007A5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2FD0"/>
    <w:rsid w:val="000340CD"/>
    <w:rsid w:val="000E4ABD"/>
    <w:rsid w:val="001A6E06"/>
    <w:rsid w:val="002063B1"/>
    <w:rsid w:val="00213D08"/>
    <w:rsid w:val="00301EF8"/>
    <w:rsid w:val="00612975"/>
    <w:rsid w:val="00683175"/>
    <w:rsid w:val="007A53D4"/>
    <w:rsid w:val="00831BCD"/>
    <w:rsid w:val="0087538B"/>
    <w:rsid w:val="009262B8"/>
    <w:rsid w:val="00992FD0"/>
    <w:rsid w:val="009B77AD"/>
    <w:rsid w:val="00B42608"/>
    <w:rsid w:val="00B70DFE"/>
    <w:rsid w:val="00D21CEE"/>
    <w:rsid w:val="00FE2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dtin</cp:lastModifiedBy>
  <cp:revision>2</cp:revision>
  <dcterms:created xsi:type="dcterms:W3CDTF">2012-03-07T16:13:00Z</dcterms:created>
  <dcterms:modified xsi:type="dcterms:W3CDTF">2012-03-07T16:13:00Z</dcterms:modified>
</cp:coreProperties>
</file>